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/>
          <w:color w:val="1A1A1A"/>
          <w:sz w:val="40"/>
        </w:rPr>
        <w:t>Until We Know</w:t>
      </w:r>
    </w:p>
    <w:p>
      <w:pPr>
        <w:spacing w:after="20" w:before="0"/>
        <w:jc w:val="center"/>
      </w:pPr>
      <w:r>
        <w:rPr>
          <w:i/>
          <w:color w:val="595959"/>
          <w:sz w:val="20"/>
        </w:rPr>
        <w:t>A free companion for the diagnostic waiting period</w:t>
      </w:r>
    </w:p>
    <w:p>
      <w:pPr>
        <w:spacing w:after="40" w:before="0"/>
        <w:jc w:val="center"/>
      </w:pPr>
      <w:r>
        <w:rPr>
          <w:color w:val="BFBFBF"/>
          <w:sz w:val="12"/>
        </w:rPr>
        <w:t>────────────────────────────────────────────────────────────────────────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2F2F2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20" w:type="dxa"/>
              <w:bottom w:w="20" w:type="dxa"/>
              <w:left w:w="120" w:type="dxa"/>
              <w:right w:w="120" w:type="dxa"/>
            </w:tcMar>
          </w:tcPr>
          <w:p>
            <w:pPr>
              <w:spacing w:after="20"/>
              <w:jc w:val="center"/>
            </w:pPr>
            <w:r>
              <w:rPr>
                <w:b/>
                <w:color w:val="1A1A1A"/>
                <w:sz w:val="17"/>
              </w:rPr>
              <w:t xml:space="preserve">Please read this first. </w:t>
            </w:r>
            <w:r>
              <w:rPr>
                <w:color w:val="404040"/>
                <w:sz w:val="17"/>
              </w:rPr>
              <w:t xml:space="preserve">This is </w:t>
            </w:r>
            <w:r>
              <w:rPr>
                <w:b/>
                <w:color w:val="404040"/>
                <w:sz w:val="17"/>
                <w:u w:val="single"/>
              </w:rPr>
              <w:t>not</w:t>
            </w:r>
            <w:r>
              <w:rPr>
                <w:color w:val="404040"/>
                <w:sz w:val="17"/>
              </w:rPr>
              <w:t xml:space="preserve"> medical advice and </w:t>
            </w:r>
            <w:r>
              <w:rPr>
                <w:b/>
                <w:color w:val="404040"/>
                <w:sz w:val="17"/>
                <w:u w:val="single"/>
              </w:rPr>
              <w:t>not</w:t>
            </w:r>
            <w:r>
              <w:rPr>
                <w:color w:val="404040"/>
                <w:sz w:val="17"/>
              </w:rPr>
              <w:t xml:space="preserve"> your care team. It cannot change test results, speed up a diagnosis, or make the fear go away.</w:t>
            </w:r>
          </w:p>
          <w:p>
            <w:pPr>
              <w:spacing w:after="20"/>
              <w:jc w:val="center"/>
            </w:pPr>
            <w:r>
              <w:rPr>
                <w:color w:val="404040"/>
                <w:sz w:val="17"/>
              </w:rPr>
              <w:t>What it offers: a more prepared follow-up conversation and a shape for the waiting.</w:t>
            </w:r>
          </w:p>
          <w:p>
            <w:pPr>
              <w:spacing w:after="0"/>
              <w:jc w:val="center"/>
            </w:pPr>
            <w:r>
              <w:rPr>
                <w:b/>
                <w:color w:val="1A1A1A"/>
                <w:sz w:val="17"/>
              </w:rPr>
              <w:t>Your care team is the authority — this page never replaces them.</w:t>
            </w:r>
          </w:p>
        </w:tc>
      </w:tr>
    </w:tbl>
    <w:p>
      <w:pPr>
        <w:spacing w:after="20" w:before="0"/>
      </w:pPr>
      <w:r>
        <w:rPr>
          <w:sz w:val="4"/>
        </w:rPr>
      </w:r>
    </w:p>
    <w:p>
      <w:pPr>
        <w:spacing w:after="60"/>
      </w:pPr>
      <w:r>
        <w:rPr>
          <w:b/>
          <w:color w:val="1A1A1A"/>
          <w:sz w:val="21"/>
        </w:rPr>
        <w:t xml:space="preserve">PAGE 1  ·  BRING THIS PAGE TO YOUR APPOINTMENT   </w:t>
      </w:r>
      <w:r>
        <w:rPr>
          <w:i/>
          <w:color w:val="595959"/>
          <w:sz w:val="17"/>
        </w:rPr>
        <w:t>Fill this in by hand. Bring it with you. You can read from it word for word — that is what it is for.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32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2" w:type="dxa"/>
              <w:bottom w:w="22" w:type="dxa"/>
              <w:left w:w="90" w:type="dxa"/>
              <w:right w:w="90" w:type="dxa"/>
            </w:tcMar>
          </w:tcPr>
          <w:p>
            <w:pPr>
              <w:spacing w:after="20"/>
            </w:pPr>
            <w:r>
              <w:rPr>
                <w:b/>
                <w:color w:val="1A1A1A"/>
                <w:sz w:val="18"/>
              </w:rPr>
              <w:t xml:space="preserve">Your name:  </w:t>
            </w:r>
            <w:r>
              <w:rPr>
                <w:color w:val="8A8A8A"/>
                <w:sz w:val="18"/>
              </w:rPr>
              <w:t xml:space="preserve"> _______________</w:t>
            </w:r>
          </w:p>
        </w:tc>
        <w:tc>
          <w:tcPr>
            <w:tcW w:type="dxa" w:w="532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2" w:type="dxa"/>
              <w:bottom w:w="22" w:type="dxa"/>
              <w:left w:w="90" w:type="dxa"/>
              <w:right w:w="90" w:type="dxa"/>
            </w:tcMar>
          </w:tcPr>
          <w:p>
            <w:pPr>
              <w:spacing w:after="20"/>
            </w:pPr>
            <w:r>
              <w:rPr>
                <w:b/>
                <w:color w:val="1A1A1A"/>
                <w:sz w:val="18"/>
              </w:rPr>
              <w:t xml:space="preserve">The wait started (date):  </w:t>
            </w:r>
            <w:r>
              <w:rPr>
                <w:color w:val="8A8A8A"/>
                <w:sz w:val="18"/>
              </w:rPr>
              <w:t xml:space="preserve"> ______________</w:t>
            </w:r>
          </w:p>
        </w:tc>
      </w:tr>
      <w:tr>
        <w:tc>
          <w:tcPr>
            <w:tcW w:type="dxa" w:w="532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2" w:type="dxa"/>
              <w:bottom w:w="22" w:type="dxa"/>
              <w:left w:w="90" w:type="dxa"/>
              <w:right w:w="90" w:type="dxa"/>
            </w:tcMar>
          </w:tcPr>
          <w:p>
            <w:pPr>
              <w:spacing w:after="20"/>
            </w:pPr>
            <w:r>
              <w:rPr>
                <w:b/>
                <w:color w:val="1A1A1A"/>
                <w:sz w:val="18"/>
              </w:rPr>
              <w:t xml:space="preserve">What’s pending (test / appointment):  </w:t>
            </w:r>
            <w:r>
              <w:rPr>
                <w:color w:val="8A8A8A"/>
                <w:sz w:val="18"/>
              </w:rPr>
              <w:t xml:space="preserve"> _______________</w:t>
            </w:r>
          </w:p>
        </w:tc>
        <w:tc>
          <w:tcPr>
            <w:tcW w:type="dxa" w:w="532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2" w:type="dxa"/>
              <w:bottom w:w="22" w:type="dxa"/>
              <w:left w:w="90" w:type="dxa"/>
              <w:right w:w="90" w:type="dxa"/>
            </w:tcMar>
          </w:tcPr>
          <w:p>
            <w:pPr>
              <w:spacing w:after="20"/>
            </w:pPr>
            <w:r>
              <w:rPr>
                <w:b/>
                <w:color w:val="1A1A1A"/>
                <w:sz w:val="18"/>
              </w:rPr>
              <w:t xml:space="preserve">Results expected (date):  </w:t>
            </w:r>
            <w:r>
              <w:rPr>
                <w:color w:val="8A8A8A"/>
                <w:sz w:val="18"/>
              </w:rPr>
              <w:t xml:space="preserve"> ______________</w:t>
            </w:r>
          </w:p>
        </w:tc>
      </w:tr>
      <w:tr>
        <w:tc>
          <w:tcPr>
            <w:tcW w:type="dxa" w:w="10656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2" w:type="dxa"/>
              <w:bottom w:w="22" w:type="dxa"/>
              <w:left w:w="90" w:type="dxa"/>
              <w:right w:w="90" w:type="dxa"/>
            </w:tcMar>
          </w:tcPr>
          <w:p>
            <w:pPr>
              <w:spacing w:after="20"/>
            </w:pPr>
            <w:r>
              <w:rPr>
                <w:b/>
                <w:color w:val="1A1A1A"/>
                <w:sz w:val="17"/>
              </w:rPr>
              <w:t>How results will arrive (circle one):  portal  ·  phone call  ·  in-person visit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>Circle what your office told you. If you are not sure, ask — see the box at the bottom of this page.</w:t>
            </w:r>
          </w:p>
        </w:tc>
      </w:tr>
      <w:tr>
        <w:tc>
          <w:tcPr>
            <w:tcW w:type="dxa" w:w="10656"/>
            <w:gridSpan w:val="2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22" w:type="dxa"/>
              <w:bottom w:w="22" w:type="dxa"/>
              <w:left w:w="90" w:type="dxa"/>
              <w:right w:w="90" w:type="dxa"/>
            </w:tcMar>
          </w:tcPr>
          <w:p>
            <w:pPr>
              <w:spacing w:after="20"/>
            </w:pPr>
            <w:r>
              <w:rPr>
                <w:b/>
                <w:color w:val="1A1A1A"/>
                <w:sz w:val="19"/>
              </w:rPr>
              <w:t>☐  Confirmed with the office?</w:t>
            </w:r>
          </w:p>
          <w:p>
            <w:pPr>
              <w:spacing w:after="0"/>
            </w:pPr>
            <w:r>
              <w:rPr>
                <w:i/>
                <w:color w:val="595959"/>
                <w:sz w:val="16"/>
              </w:rPr>
              <w:t>Check the box once you have called or messaged to confirm how and when results will come.</w:t>
            </w:r>
          </w:p>
        </w:tc>
      </w:tr>
    </w:tbl>
    <w:p>
      <w:pPr>
        <w:spacing w:after="20" w:before="60"/>
        <w:pBdr>
          <w:bottom w:val="single" w:sz="6" w:space="2" w:color="D9D9D9"/>
        </w:pBdr>
      </w:pPr>
      <w:r>
        <w:rPr>
          <w:b/>
          <w:color w:val="1A1A1A"/>
          <w:sz w:val="19"/>
        </w:rPr>
        <w:t>THE STORY SO FAR</w:t>
      </w:r>
    </w:p>
    <w:p>
      <w:pPr>
        <w:spacing w:after="40"/>
      </w:pPr>
      <w:r>
        <w:rPr>
          <w:i/>
          <w:color w:val="595959"/>
          <w:sz w:val="16"/>
        </w:rPr>
        <w:t>A short timeline helps your care team hear the whole picture quickly. Dates matter more than getting every detail right — write “about” when you are not sure.</w:t>
      </w:r>
    </w:p>
    <w:p>
      <w:pPr>
        <w:spacing w:after="20" w:before="0"/>
        <w:ind w:left="72"/>
      </w:pPr>
      <w:r>
        <w:rPr>
          <w:b/>
          <w:color w:val="1A1A1A"/>
          <w:sz w:val="18"/>
        </w:rPr>
        <w:t xml:space="preserve">1.  When it started:  </w:t>
      </w:r>
      <w:r>
        <w:rPr>
          <w:color w:val="8A8A8A"/>
          <w:sz w:val="18"/>
        </w:rPr>
        <w:t xml:space="preserve"> ________________________________________________</w:t>
      </w:r>
    </w:p>
    <w:p>
      <w:pPr>
        <w:spacing w:after="20" w:before="0"/>
        <w:ind w:left="72"/>
      </w:pPr>
      <w:r>
        <w:rPr>
          <w:b/>
          <w:color w:val="1A1A1A"/>
          <w:sz w:val="18"/>
        </w:rPr>
        <w:t xml:space="preserve">2.  What changed:  </w:t>
      </w:r>
      <w:r>
        <w:rPr>
          <w:color w:val="8A8A8A"/>
          <w:sz w:val="18"/>
        </w:rPr>
        <w:t xml:space="preserve"> ________________________________________________</w:t>
      </w:r>
    </w:p>
    <w:p>
      <w:pPr>
        <w:spacing w:after="20" w:before="0"/>
        <w:ind w:left="72"/>
      </w:pPr>
      <w:r>
        <w:rPr>
          <w:b/>
          <w:color w:val="1A1A1A"/>
          <w:sz w:val="18"/>
        </w:rPr>
        <w:t xml:space="preserve">3.  Tests done so far (and dates):  </w:t>
      </w:r>
      <w:r>
        <w:rPr>
          <w:color w:val="8A8A8A"/>
          <w:sz w:val="18"/>
        </w:rPr>
        <w:t xml:space="preserve"> ________________________________________________</w:t>
      </w:r>
    </w:p>
    <w:p>
      <w:pPr>
        <w:spacing w:after="20" w:before="0"/>
        <w:ind w:left="72"/>
      </w:pPr>
      <w:r>
        <w:rPr>
          <w:b/>
          <w:color w:val="1A1A1A"/>
          <w:sz w:val="18"/>
        </w:rPr>
        <w:t xml:space="preserve">4.  What’s pending now:  </w:t>
      </w:r>
      <w:r>
        <w:rPr>
          <w:color w:val="8A8A8A"/>
          <w:sz w:val="18"/>
        </w:rPr>
        <w:t xml:space="preserve"> ________________________________________________</w:t>
      </w:r>
    </w:p>
    <w:p>
      <w:pPr>
        <w:spacing w:after="20" w:before="0"/>
        <w:ind w:left="72"/>
      </w:pPr>
      <w:r>
        <w:rPr>
          <w:b/>
          <w:color w:val="1A1A1A"/>
          <w:sz w:val="18"/>
        </w:rPr>
        <w:t xml:space="preserve">5.  Anything else you want them to know:  </w:t>
      </w:r>
      <w:r>
        <w:rPr>
          <w:color w:val="8A8A8A"/>
          <w:sz w:val="18"/>
        </w:rPr>
        <w:t xml:space="preserve"> ______________________________________</w:t>
      </w:r>
    </w:p>
    <w:p>
      <w:pPr>
        <w:spacing w:after="0" w:before="40"/>
      </w:pPr>
      <w:r>
        <w:rPr>
          <w:i/>
          <w:color w:val="404040"/>
          <w:sz w:val="17"/>
        </w:rPr>
        <w:t>Bring two copies and hand one to your care team. Up to half of patients leave a visit without saying something important — this helps make sure you are heard.</w:t>
      </w:r>
    </w:p>
    <w:p>
      <w:pPr>
        <w:spacing w:after="20" w:before="60"/>
        <w:pBdr>
          <w:bottom w:val="single" w:sz="6" w:space="2" w:color="D9D9D9"/>
        </w:pBdr>
      </w:pPr>
      <w:r>
        <w:rPr>
          <w:b/>
          <w:color w:val="1A1A1A"/>
          <w:sz w:val="19"/>
        </w:rPr>
        <w:t>MY TOP 3 QUESTIONS</w:t>
      </w:r>
    </w:p>
    <w:p>
      <w:pPr>
        <w:spacing w:after="40"/>
      </w:pPr>
      <w:r>
        <w:rPr>
          <w:i/>
          <w:color w:val="595959"/>
          <w:sz w:val="16"/>
        </w:rPr>
        <w:t>Write your own questions first. Stuck? Use the three below — your care team wishes everyone asked them.</w:t>
      </w:r>
    </w:p>
    <w:p>
      <w:pPr>
        <w:spacing w:after="40"/>
      </w:pPr>
      <w:r>
        <w:rPr>
          <w:b/>
          <w:color w:val="1A1A1A"/>
          <w:sz w:val="20"/>
        </w:rPr>
        <w:t xml:space="preserve">1.  </w:t>
      </w:r>
      <w:r>
        <w:rPr>
          <w:color w:val="8A8A8A"/>
          <w:sz w:val="18"/>
        </w:rPr>
        <w:t xml:space="preserve"> __________________________________________________________________________________</w:t>
      </w:r>
    </w:p>
    <w:p>
      <w:pPr>
        <w:spacing w:after="40"/>
      </w:pPr>
      <w:r>
        <w:rPr>
          <w:b/>
          <w:color w:val="1A1A1A"/>
          <w:sz w:val="20"/>
        </w:rPr>
        <w:t xml:space="preserve">2.  </w:t>
      </w:r>
      <w:r>
        <w:rPr>
          <w:color w:val="8A8A8A"/>
          <w:sz w:val="18"/>
        </w:rPr>
        <w:t xml:space="preserve"> __________________________________________________________________________________</w:t>
      </w:r>
    </w:p>
    <w:p>
      <w:pPr>
        <w:spacing w:after="40"/>
      </w:pPr>
      <w:r>
        <w:rPr>
          <w:b/>
          <w:color w:val="1A1A1A"/>
          <w:sz w:val="20"/>
        </w:rPr>
        <w:t xml:space="preserve">3.  </w:t>
      </w:r>
      <w:r>
        <w:rPr>
          <w:color w:val="8A8A8A"/>
          <w:sz w:val="18"/>
        </w:rPr>
        <w:t xml:space="preserve"> __________________________________________________________________________________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656"/>
      </w:tblGrid>
      <w:tr>
        <w:trPr>
          <w:cantSplit w:val="true"/>
        </w:trPr>
        <w:tc>
          <w:tcPr>
            <w:tcW w:type="dxa" w:w="106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" w:type="dxa"/>
              <w:bottom w:w="16" w:type="dxa"/>
              <w:left w:w="110" w:type="dxa"/>
              <w:right w:w="110" w:type="dxa"/>
            </w:tcMar>
          </w:tcPr>
          <w:p>
            <w:pPr>
              <w:spacing w:after="60"/>
            </w:pPr>
            <w:r>
              <w:rPr>
                <w:b/>
                <w:color w:val="1A1A1A"/>
                <w:sz w:val="19"/>
              </w:rPr>
              <w:t>Three questions to consider asking  —  write the answers you hear in the lines below each one</w:t>
            </w:r>
          </w:p>
          <w:p>
            <w:pPr>
              <w:spacing w:after="0" w:before="20"/>
            </w:pPr>
            <w:r>
              <w:rPr>
                <w:b/>
                <w:color w:val="1A1A1A"/>
                <w:sz w:val="18"/>
              </w:rPr>
              <w:t xml:space="preserve">1. “What is this test trying to find — or rule out?”  </w:t>
            </w:r>
            <w:r>
              <w:rPr>
                <w:i/>
                <w:color w:val="595959"/>
                <w:sz w:val="16"/>
              </w:rPr>
              <w:t>— so you know what the test can and can't show.</w:t>
            </w:r>
          </w:p>
          <w:p>
            <w:pPr>
              <w:spacing w:after="20"/>
            </w:pPr>
            <w:r>
              <w:rPr>
                <w:color w:val="595959"/>
                <w:sz w:val="17"/>
              </w:rPr>
              <w:t xml:space="preserve">Answer I heard:  </w:t>
            </w:r>
            <w:r>
              <w:rPr>
                <w:color w:val="8A8A8A"/>
                <w:sz w:val="18"/>
              </w:rPr>
              <w:t xml:space="preserve"> ______________________________________________________________</w:t>
            </w:r>
          </w:p>
          <w:p>
            <w:pPr>
              <w:spacing w:after="0" w:before="40"/>
            </w:pPr>
            <w:r>
              <w:rPr>
                <w:b/>
                <w:color w:val="1A1A1A"/>
                <w:sz w:val="18"/>
              </w:rPr>
              <w:t xml:space="preserve">2. “What would change the plan?”  </w:t>
            </w:r>
            <w:r>
              <w:rPr>
                <w:i/>
                <w:color w:val="595959"/>
                <w:sz w:val="16"/>
              </w:rPr>
              <w:t>— so you know what happens next, for each possible result.</w:t>
            </w:r>
          </w:p>
          <w:p>
            <w:pPr>
              <w:spacing w:after="20"/>
            </w:pPr>
            <w:r>
              <w:rPr>
                <w:color w:val="595959"/>
                <w:sz w:val="17"/>
              </w:rPr>
              <w:t xml:space="preserve">Answer I heard:  </w:t>
            </w:r>
            <w:r>
              <w:rPr>
                <w:color w:val="8A8A8A"/>
                <w:sz w:val="18"/>
              </w:rPr>
              <w:t xml:space="preserve"> ______________________________________________________________</w:t>
            </w:r>
          </w:p>
          <w:p>
            <w:pPr>
              <w:spacing w:after="0" w:before="40"/>
            </w:pPr>
            <w:r>
              <w:rPr>
                <w:b/>
                <w:color w:val="1A1A1A"/>
                <w:sz w:val="18"/>
              </w:rPr>
              <w:t xml:space="preserve">3. “If I feel worse or something changes before we meet again — who do I call, and what should I call about?”  </w:t>
            </w:r>
            <w:r>
              <w:rPr>
                <w:i/>
                <w:color w:val="595959"/>
                <w:sz w:val="16"/>
              </w:rPr>
              <w:t>— ask your care team this question and write their answer here — not the internet’s.</w:t>
            </w:r>
          </w:p>
          <w:p>
            <w:pPr>
              <w:spacing w:after="20"/>
            </w:pPr>
            <w:r>
              <w:rPr>
                <w:b/>
                <w:color w:val="1A1A1A"/>
                <w:sz w:val="17"/>
              </w:rPr>
              <w:t xml:space="preserve">Their answer:  </w:t>
            </w:r>
            <w:r>
              <w:rPr>
                <w:color w:val="8A8A8A"/>
                <w:sz w:val="18"/>
              </w:rPr>
              <w:t xml:space="preserve"> ______________________________________________________________</w:t>
            </w:r>
          </w:p>
        </w:tc>
      </w:tr>
    </w:tbl>
    <w:p>
      <w:pPr>
        <w:spacing w:after="20" w:before="60"/>
        <w:pBdr>
          <w:bottom w:val="single" w:sz="6" w:space="2" w:color="D9D9D9"/>
        </w:pBdr>
      </w:pPr>
      <w:r>
        <w:rPr>
          <w:b/>
          <w:color w:val="1A1A1A"/>
          <w:sz w:val="19"/>
        </w:rPr>
        <w:t>A FEW MORE QUESTION STARTERS</w:t>
      </w:r>
    </w:p>
    <w:p>
      <w:pPr>
        <w:spacing w:after="40"/>
      </w:pPr>
      <w:r>
        <w:rPr>
          <w:b/>
          <w:color w:val="1A1A1A"/>
          <w:sz w:val="17"/>
        </w:rPr>
        <w:t xml:space="preserve">Circle the ones that matter to you. </w:t>
      </w:r>
      <w:r>
        <w:rPr>
          <w:i/>
          <w:color w:val="404040"/>
          <w:sz w:val="17"/>
        </w:rPr>
        <w:t>It’s okay to read them word for word — that’s what they’re for.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328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nil" w:sz="0" w:space="0" w:color="FFFFFF"/>
            </w:tcBorders>
            <w:tcMar>
              <w:top w:w="12" w:type="dxa"/>
              <w:bottom w:w="12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color w:val="595959"/>
                <w:sz w:val="18"/>
              </w:rPr>
              <w:t xml:space="preserve">○  </w:t>
            </w:r>
            <w:r>
              <w:rPr>
                <w:color w:val="404040"/>
                <w:sz w:val="16"/>
              </w:rPr>
              <w:t>“Can you explain that word in plain language?”</w:t>
            </w:r>
          </w:p>
        </w:tc>
        <w:tc>
          <w:tcPr>
            <w:tcW w:type="dxa" w:w="5328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nil" w:sz="0" w:space="0" w:color="FFFFFF"/>
            </w:tcBorders>
            <w:tcMar>
              <w:top w:w="12" w:type="dxa"/>
              <w:bottom w:w="12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color w:val="595959"/>
                <w:sz w:val="18"/>
              </w:rPr>
              <w:t xml:space="preserve">○  </w:t>
            </w:r>
            <w:r>
              <w:rPr>
                <w:color w:val="404040"/>
                <w:sz w:val="16"/>
              </w:rPr>
              <w:t>“What happens if I do nothing?”</w:t>
            </w:r>
          </w:p>
        </w:tc>
      </w:tr>
      <w:tr>
        <w:tc>
          <w:tcPr>
            <w:tcW w:type="dxa" w:w="5328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nil" w:sz="0" w:space="0" w:color="FFFFFF"/>
            </w:tcBorders>
            <w:tcMar>
              <w:top w:w="12" w:type="dxa"/>
              <w:bottom w:w="12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color w:val="595959"/>
                <w:sz w:val="18"/>
              </w:rPr>
              <w:t xml:space="preserve">○  </w:t>
            </w:r>
            <w:r>
              <w:rPr>
                <w:color w:val="404040"/>
                <w:sz w:val="16"/>
              </w:rPr>
              <w:t>“How will I get my results, and when?”</w:t>
            </w:r>
          </w:p>
        </w:tc>
        <w:tc>
          <w:tcPr>
            <w:tcW w:type="dxa" w:w="5328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nil" w:sz="0" w:space="0" w:color="FFFFFF"/>
            </w:tcBorders>
            <w:tcMar>
              <w:top w:w="12" w:type="dxa"/>
              <w:bottom w:w="12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color w:val="595959"/>
                <w:sz w:val="18"/>
              </w:rPr>
              <w:t xml:space="preserve">○  </w:t>
            </w:r>
            <w:r>
              <w:rPr>
                <w:color w:val="404040"/>
                <w:sz w:val="16"/>
              </w:rPr>
              <w:t>“Is there anything I should or shouldn’t do while I wait?”</w:t>
            </w:r>
          </w:p>
        </w:tc>
      </w:tr>
      <w:tr>
        <w:tc>
          <w:tcPr>
            <w:tcW w:type="dxa" w:w="5328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nil" w:sz="0" w:space="0" w:color="FFFFFF"/>
            </w:tcBorders>
            <w:tcMar>
              <w:top w:w="12" w:type="dxa"/>
              <w:bottom w:w="12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color w:val="595959"/>
                <w:sz w:val="18"/>
              </w:rPr>
              <w:t xml:space="preserve">○  </w:t>
            </w:r>
            <w:r>
              <w:rPr>
                <w:color w:val="404040"/>
                <w:sz w:val="16"/>
              </w:rPr>
              <w:t>“Who else should I tell about this?”</w:t>
            </w:r>
          </w:p>
        </w:tc>
        <w:tc>
          <w:tcPr>
            <w:tcW w:type="dxa" w:w="5328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nil" w:sz="0" w:space="0" w:color="FFFFFF"/>
            </w:tcBorders>
            <w:tcMar>
              <w:top w:w="12" w:type="dxa"/>
              <w:bottom w:w="12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color w:val="595959"/>
                <w:sz w:val="18"/>
              </w:rPr>
              <w:t xml:space="preserve">○  </w:t>
            </w:r>
            <w:r>
              <w:rPr>
                <w:color w:val="404040"/>
                <w:sz w:val="16"/>
              </w:rPr>
              <w:t>“Can I bring someone to the results appointment?”</w:t>
            </w:r>
          </w:p>
        </w:tc>
      </w:tr>
      <w:tr>
        <w:tc>
          <w:tcPr>
            <w:tcW w:type="dxa" w:w="5328"/>
            <w:tcBorders>
              <w:top w:val="nil" w:sz="0" w:space="0" w:color="FFFFFF"/>
              <w:left w:val="nil" w:sz="0" w:space="0" w:color="FFFFFF"/>
              <w:bottom w:val="nil" w:sz="0" w:space="0" w:color="FFFFFF"/>
              <w:right w:val="nil" w:sz="0" w:space="0" w:color="FFFFFF"/>
            </w:tcBorders>
            <w:tcMar>
              <w:top w:w="12" w:type="dxa"/>
              <w:bottom w:w="12" w:type="dxa"/>
              <w:left w:w="60" w:type="dxa"/>
              <w:right w:w="60" w:type="dxa"/>
            </w:tcMar>
          </w:tcPr>
          <w:p>
            <w:pPr>
              <w:spacing w:after="0"/>
            </w:pPr>
            <w:r>
              <w:rPr>
                <w:color w:val="595959"/>
                <w:sz w:val="18"/>
              </w:rPr>
              <w:t xml:space="preserve">○  </w:t>
            </w:r>
            <w:r>
              <w:rPr>
                <w:color w:val="404040"/>
                <w:sz w:val="16"/>
              </w:rPr>
              <w:t>“What are the next steps after we have the answer?”</w:t>
            </w:r>
          </w:p>
        </w:tc>
        <w:tc>
          <w:tcPr>
            <w:tcW w:type="dxa" w:w="5328"/>
          </w:tcPr>
          <w:p>
            <w:r/>
          </w:p>
        </w:tc>
      </w:tr>
    </w:tbl>
    <w:p>
      <w:pPr>
        <w:spacing w:after="20" w:before="40"/>
      </w:pPr>
      <w:r>
        <w:rPr>
          <w:i/>
          <w:color w:val="595959"/>
          <w:sz w:val="17"/>
        </w:rPr>
        <w:t xml:space="preserve">Your own words:  </w:t>
      </w:r>
      <w:r>
        <w:rPr>
          <w:color w:val="8A8A8A"/>
          <w:sz w:val="18"/>
        </w:rPr>
        <w:t xml:space="preserve"> ______________________________________________________________________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656"/>
      </w:tblGrid>
      <w:tr>
        <w:trPr>
          <w:cantSplit w:val="true"/>
        </w:trPr>
        <w:tc>
          <w:tcPr>
            <w:tcW w:type="dxa" w:w="106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" w:type="dxa"/>
              <w:bottom w:w="16" w:type="dxa"/>
              <w:left w:w="110" w:type="dxa"/>
              <w:right w:w="110" w:type="dxa"/>
            </w:tcMar>
          </w:tcPr>
          <w:p>
            <w:pPr>
              <w:spacing w:after="60"/>
            </w:pPr>
            <w:r>
              <w:rPr>
                <w:b/>
                <w:color w:val="1A1A1A"/>
                <w:sz w:val="19"/>
              </w:rPr>
              <w:t>BEFORE YOU LEAVE / HANG UP  —  fill this in before the visit ends</w:t>
            </w:r>
          </w:p>
          <w:p>
            <w:pPr>
              <w:spacing w:after="20" w:before="20"/>
            </w:pPr>
            <w:r>
              <w:rPr>
                <w:b/>
                <w:color w:val="1A1A1A"/>
                <w:sz w:val="18"/>
              </w:rPr>
              <w:t xml:space="preserve">How I’ll get my results:  </w:t>
            </w:r>
            <w:r>
              <w:rPr>
                <w:color w:val="8A8A8A"/>
                <w:sz w:val="18"/>
              </w:rPr>
              <w:t xml:space="preserve"> __________________________________________________________</w:t>
            </w:r>
          </w:p>
          <w:p>
            <w:pPr>
              <w:spacing w:after="20" w:before="0"/>
            </w:pPr>
            <w:r>
              <w:rPr>
                <w:b/>
                <w:color w:val="1A1A1A"/>
                <w:sz w:val="18"/>
              </w:rPr>
              <w:t xml:space="preserve">By when:  </w:t>
            </w:r>
            <w:r>
              <w:rPr>
                <w:color w:val="8A8A8A"/>
                <w:sz w:val="18"/>
              </w:rPr>
              <w:t xml:space="preserve"> __________________________________________________________</w:t>
            </w:r>
          </w:p>
          <w:p>
            <w:pPr>
              <w:spacing w:after="20" w:before="0"/>
            </w:pPr>
            <w:r>
              <w:rPr>
                <w:b/>
                <w:color w:val="1A1A1A"/>
                <w:sz w:val="18"/>
              </w:rPr>
              <w:t xml:space="preserve">Who to call if I haven’t heard:  </w:t>
            </w:r>
            <w:r>
              <w:rPr>
                <w:color w:val="8A8A8A"/>
                <w:sz w:val="18"/>
              </w:rPr>
              <w:t xml:space="preserve"> __________________________________________________________</w:t>
            </w:r>
          </w:p>
          <w:p>
            <w:pPr>
              <w:spacing w:after="20" w:before="0"/>
            </w:pPr>
            <w:r>
              <w:rPr>
                <w:b/>
                <w:color w:val="1A1A1A"/>
                <w:sz w:val="18"/>
              </w:rPr>
              <w:t xml:space="preserve">What to call about (their words, not mine):  </w:t>
            </w:r>
            <w:r>
              <w:rPr>
                <w:color w:val="8A8A8A"/>
                <w:sz w:val="18"/>
              </w:rPr>
              <w:t xml:space="preserve"> ______________________________________</w:t>
            </w:r>
          </w:p>
          <w:p>
            <w:pPr>
              <w:spacing w:after="0" w:before="40"/>
            </w:pPr>
            <w:r>
              <w:rPr>
                <w:i/>
                <w:color w:val="595959"/>
                <w:sz w:val="16"/>
              </w:rPr>
              <w:t>If you did not get clear answers, it is okay to call the office back and ask again. You are not bothering them — this is part of their job.</w:t>
            </w:r>
          </w:p>
        </w:tc>
      </w:tr>
    </w:tbl>
    <w:p>
      <w:pPr>
        <w:pageBreakBefore/>
        <w:spacing w:after="20" w:before="0"/>
      </w:pPr>
      <w:r>
        <w:rPr>
          <w:b/>
          <w:color w:val="1A1A1A"/>
          <w:sz w:val="22"/>
        </w:rPr>
        <w:t>PAGE 2  ·  WHILE YOU WAIT</w:t>
      </w:r>
    </w:p>
    <w:p>
      <w:pPr>
        <w:spacing w:after="80"/>
      </w:pPr>
      <w:r>
        <w:rPr>
          <w:i/>
          <w:color w:val="595959"/>
          <w:sz w:val="18"/>
        </w:rPr>
        <w:t>The waiting itself is hard. This page does not try to fix the fear. It gives the days a shape, so the not-knowing has somewhere to go.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656"/>
      </w:tblGrid>
      <w:tr>
        <w:trPr>
          <w:cantSplit w:val="true"/>
        </w:trPr>
        <w:tc>
          <w:tcPr>
            <w:tcW w:type="dxa" w:w="106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" w:type="dxa"/>
              <w:bottom w:w="16" w:type="dxa"/>
              <w:left w:w="110" w:type="dxa"/>
              <w:right w:w="110" w:type="dxa"/>
            </w:tcMar>
          </w:tcPr>
          <w:p>
            <w:pPr>
              <w:spacing w:after="60"/>
            </w:pPr>
            <w:r>
              <w:rPr>
                <w:b/>
                <w:color w:val="1A1A1A"/>
                <w:sz w:val="19"/>
              </w:rPr>
              <w:t>THE INFORMATION DIET</w:t>
            </w:r>
          </w:p>
          <w:p>
            <w:pPr>
              <w:spacing w:after="40"/>
            </w:pPr>
            <w:r>
              <w:rPr>
                <w:b/>
                <w:i/>
                <w:color w:val="1A1A1A"/>
                <w:sz w:val="19"/>
              </w:rPr>
              <w:t>Checking is normal. But checking all day feeds the worry loop.</w:t>
            </w:r>
          </w:p>
          <w:p>
            <w:pPr>
              <w:pStyle w:val="ListBullet"/>
              <w:spacing w:after="20"/>
              <w:ind w:left="317"/>
            </w:pPr>
            <w:r>
              <w:rPr>
                <w:color w:val="404040"/>
                <w:sz w:val="18"/>
              </w:rPr>
              <w:t xml:space="preserve">Check the patient portal at two set times, not all day. </w:t>
            </w:r>
          </w:p>
          <w:p>
            <w:pPr>
              <w:spacing w:after="40"/>
              <w:ind w:left="317"/>
            </w:pPr>
            <w:r>
              <w:rPr>
                <w:b/>
                <w:color w:val="1A1A1A"/>
                <w:sz w:val="18"/>
              </w:rPr>
              <w:t xml:space="preserve">Time 1:  </w:t>
            </w:r>
            <w:r>
              <w:rPr>
                <w:color w:val="8A8A8A"/>
                <w:sz w:val="18"/>
              </w:rPr>
              <w:t xml:space="preserve"> ______________________</w:t>
            </w:r>
            <w:r>
              <w:rPr>
                <w:b/>
                <w:color w:val="1A1A1A"/>
                <w:sz w:val="18"/>
              </w:rPr>
              <w:t xml:space="preserve">     Time 2:  </w:t>
            </w:r>
            <w:r>
              <w:rPr>
                <w:color w:val="8A8A8A"/>
                <w:sz w:val="18"/>
              </w:rPr>
              <w:t xml:space="preserve"> ______________________</w:t>
            </w:r>
          </w:p>
          <w:p>
            <w:pPr>
              <w:pStyle w:val="ListBullet"/>
              <w:spacing w:after="20"/>
              <w:ind w:left="317"/>
            </w:pPr>
            <w:r>
              <w:rPr>
                <w:color w:val="404040"/>
                <w:sz w:val="18"/>
              </w:rPr>
              <w:t>Trust your care team first. If a website is not your team, your hospital, or one your team named, skip it until your appointment.</w:t>
            </w:r>
          </w:p>
          <w:p>
            <w:pPr>
              <w:pStyle w:val="ListBullet"/>
              <w:spacing w:after="20"/>
              <w:ind w:left="317"/>
            </w:pPr>
            <w:r>
              <w:rPr>
                <w:color w:val="404040"/>
                <w:sz w:val="18"/>
              </w:rPr>
              <w:t>When you come across a scary phrase, write it down here and bring it to your appointment instead of meeting it at midnight:</w:t>
            </w:r>
          </w:p>
          <w:p>
            <w:pPr>
              <w:spacing w:after="0"/>
              <w:ind w:left="317"/>
            </w:pPr>
            <w:r>
              <w:rPr>
                <w:i/>
                <w:color w:val="595959"/>
                <w:sz w:val="17"/>
              </w:rPr>
              <w:t xml:space="preserve">Phrase to ask about:  </w:t>
            </w:r>
            <w:r>
              <w:rPr>
                <w:color w:val="8A8A8A"/>
                <w:sz w:val="18"/>
              </w:rPr>
              <w:t xml:space="preserve"> ____________________________________________________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656"/>
      </w:tblGrid>
      <w:tr>
        <w:trPr>
          <w:cantSplit w:val="true"/>
        </w:trPr>
        <w:tc>
          <w:tcPr>
            <w:tcW w:type="dxa" w:w="106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" w:type="dxa"/>
              <w:bottom w:w="16" w:type="dxa"/>
              <w:left w:w="110" w:type="dxa"/>
              <w:right w:w="110" w:type="dxa"/>
            </w:tcMar>
          </w:tcPr>
          <w:p>
            <w:pPr>
              <w:spacing w:after="60"/>
            </w:pPr>
            <w:r>
              <w:rPr>
                <w:b/>
                <w:color w:val="1A1A1A"/>
                <w:sz w:val="19"/>
              </w:rPr>
              <w:t>NAME YOUR WAITING BUDDY</w:t>
            </w:r>
          </w:p>
          <w:p>
            <w:pPr>
              <w:spacing w:after="40"/>
            </w:pPr>
            <w:r>
              <w:rPr>
                <w:color w:val="404040"/>
                <w:sz w:val="18"/>
              </w:rPr>
              <w:t>Pick one person. You do not have to carry the waiting alone, and you do not have to carry it with everyone. One person is enough.</w:t>
            </w:r>
          </w:p>
          <w:p>
            <w:pPr>
              <w:spacing w:after="60"/>
            </w:pPr>
            <w:r>
              <w:rPr>
                <w:b/>
                <w:color w:val="1A1A1A"/>
                <w:sz w:val="18"/>
              </w:rPr>
              <w:t xml:space="preserve">My waiting buddy:  </w:t>
            </w:r>
            <w:r>
              <w:rPr>
                <w:color w:val="8A8A8A"/>
                <w:sz w:val="18"/>
              </w:rPr>
              <w:t xml:space="preserve"> __________________________________________________________</w:t>
            </w:r>
          </w:p>
          <w:p>
            <w:pPr>
              <w:spacing w:after="40"/>
            </w:pPr>
            <w:r>
              <w:rPr>
                <w:i/>
                <w:color w:val="595959"/>
                <w:sz w:val="17"/>
              </w:rPr>
              <w:t>You can copy this script, or say it in your own words:</w:t>
            </w:r>
          </w:p>
          <w:p>
            <w:pPr>
              <w:spacing w:after="40"/>
              <w:ind w:left="216"/>
            </w:pPr>
            <w:r>
              <w:rPr>
                <w:color w:val="404040"/>
                <w:sz w:val="18"/>
              </w:rPr>
              <w:t xml:space="preserve">“Here’s what’s happening:  </w:t>
            </w:r>
            <w:r>
              <w:rPr>
                <w:color w:val="8A8A8A"/>
                <w:sz w:val="18"/>
              </w:rPr>
              <w:t xml:space="preserve"> ______________________________________________________________</w:t>
            </w:r>
            <w:r>
              <w:rPr>
                <w:color w:val="404040"/>
                <w:sz w:val="18"/>
              </w:rPr>
              <w:t>”</w:t>
            </w:r>
          </w:p>
          <w:p>
            <w:pPr>
              <w:spacing w:after="40"/>
              <w:ind w:left="216"/>
            </w:pPr>
            <w:r>
              <w:rPr>
                <w:color w:val="404040"/>
                <w:sz w:val="18"/>
              </w:rPr>
              <w:t xml:space="preserve">Here’s what I need:  </w:t>
            </w:r>
            <w:r>
              <w:rPr>
                <w:color w:val="8A8A8A"/>
                <w:sz w:val="18"/>
              </w:rPr>
              <w:t xml:space="preserve"> ______________________________________________________________</w:t>
            </w:r>
          </w:p>
          <w:p>
            <w:pPr>
              <w:spacing w:after="40"/>
              <w:ind w:left="216"/>
            </w:pPr>
            <w:r>
              <w:rPr>
                <w:color w:val="404040"/>
                <w:sz w:val="18"/>
              </w:rPr>
              <w:t xml:space="preserve">I’ll update you when:  </w:t>
            </w:r>
            <w:r>
              <w:rPr>
                <w:color w:val="8A8A8A"/>
                <w:sz w:val="18"/>
              </w:rPr>
              <w:t xml:space="preserve"> ______________________________________________________________</w:t>
            </w:r>
          </w:p>
          <w:p>
            <w:pPr>
              <w:spacing w:after="0"/>
              <w:ind w:left="216"/>
            </w:pPr>
            <w:r>
              <w:rPr>
                <w:i/>
                <w:color w:val="1A1A1A"/>
                <w:sz w:val="18"/>
              </w:rPr>
              <w:t>It’s also okay to say: “I don’t want to talk about it today.”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656"/>
      </w:tblGrid>
      <w:tr>
        <w:trPr>
          <w:cantSplit w:val="true"/>
        </w:trPr>
        <w:tc>
          <w:tcPr>
            <w:tcW w:type="dxa" w:w="106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" w:type="dxa"/>
              <w:bottom w:w="16" w:type="dxa"/>
              <w:left w:w="110" w:type="dxa"/>
              <w:right w:w="110" w:type="dxa"/>
            </w:tcMar>
          </w:tcPr>
          <w:p>
            <w:pPr>
              <w:spacing w:after="60"/>
            </w:pPr>
            <w:r>
              <w:rPr>
                <w:b/>
                <w:color w:val="1A1A1A"/>
                <w:sz w:val="19"/>
              </w:rPr>
              <w:t>THE WORRY WINDOW</w:t>
            </w:r>
          </w:p>
          <w:p>
            <w:pPr>
              <w:spacing w:after="40"/>
            </w:pPr>
            <w:r>
              <w:rPr>
                <w:b/>
                <w:i/>
                <w:color w:val="1A1A1A"/>
                <w:sz w:val="19"/>
              </w:rPr>
              <w:t>Give your worries an appointment so they stop taking walk-ins.</w:t>
            </w:r>
          </w:p>
          <w:p>
            <w:pPr>
              <w:spacing w:after="40"/>
            </w:pPr>
            <w:r>
              <w:rPr>
                <w:color w:val="404040"/>
                <w:sz w:val="18"/>
              </w:rPr>
              <w:t>Pick 15–20 minutes at the same time each day — earlier in the day is kinder than late at night. During the window, worry on purpose: write, pace, cry, pray, reread your questions. Outside the window, when a worry shows up, write it down and save it for its appointment.</w:t>
            </w:r>
          </w:p>
          <w:p>
            <w:pPr>
              <w:spacing w:after="40"/>
            </w:pPr>
            <w:r>
              <w:rPr>
                <w:b/>
                <w:color w:val="1A1A1A"/>
                <w:sz w:val="18"/>
              </w:rPr>
              <w:t xml:space="preserve">My worry window:  </w:t>
            </w:r>
            <w:r>
              <w:rPr>
                <w:color w:val="8A8A8A"/>
                <w:sz w:val="18"/>
              </w:rPr>
              <w:t xml:space="preserve"> ________________________</w:t>
            </w:r>
            <w:r>
              <w:rPr>
                <w:color w:val="404040"/>
                <w:sz w:val="18"/>
              </w:rPr>
              <w:t xml:space="preserve">   to   </w:t>
            </w:r>
            <w:r>
              <w:rPr>
                <w:color w:val="8A8A8A"/>
                <w:sz w:val="18"/>
              </w:rPr>
              <w:t>________________________</w:t>
            </w:r>
          </w:p>
          <w:p>
            <w:pPr>
              <w:spacing w:after="0"/>
            </w:pPr>
            <w:r>
              <w:rPr>
                <w:i/>
                <w:color w:val="595959"/>
                <w:sz w:val="17"/>
              </w:rPr>
              <w:t>A technique borrowed from therapy (CBT) — a container, not a cure. It will not make the waiting easy. It can make the rest of the day more yours.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656"/>
      </w:tblGrid>
      <w:tr>
        <w:trPr>
          <w:cantSplit w:val="true"/>
        </w:trPr>
        <w:tc>
          <w:tcPr>
            <w:tcW w:type="dxa" w:w="106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" w:type="dxa"/>
              <w:bottom w:w="16" w:type="dxa"/>
              <w:left w:w="110" w:type="dxa"/>
              <w:right w:w="110" w:type="dxa"/>
            </w:tcMar>
          </w:tcPr>
          <w:p>
            <w:pPr>
              <w:spacing w:after="60"/>
            </w:pPr>
            <w:r>
              <w:rPr>
                <w:b/>
                <w:color w:val="1A1A1A"/>
                <w:sz w:val="19"/>
              </w:rPr>
              <w:t>PROTECT THE BASICS</w:t>
            </w:r>
          </w:p>
          <w:p>
            <w:pPr>
              <w:spacing w:after="60"/>
            </w:pPr>
            <w:r>
              <w:rPr>
                <w:i/>
                <w:color w:val="595959"/>
                <w:sz w:val="17"/>
              </w:rPr>
              <w:t>No supplements, no medical claims. Just the basics, protected on purpose — especially on the hard days.</w:t>
            </w:r>
          </w:p>
          <w:p>
            <w:pPr>
              <w:spacing w:after="40"/>
            </w:pPr>
            <w:r>
              <w:rPr>
                <w:b/>
                <w:color w:val="1A1A1A"/>
                <w:sz w:val="19"/>
              </w:rPr>
              <w:t xml:space="preserve">Sleep  —  </w:t>
            </w:r>
            <w:r>
              <w:rPr>
                <w:color w:val="404040"/>
                <w:sz w:val="18"/>
              </w:rPr>
              <w:t>Worry gets loudest around 2 AM — that’s the hour talking, not the truth. Guard your bedtime.</w:t>
            </w:r>
          </w:p>
          <w:p>
            <w:pPr>
              <w:spacing w:after="40"/>
            </w:pPr>
            <w:r>
              <w:rPr>
                <w:b/>
                <w:color w:val="1A1A1A"/>
                <w:sz w:val="19"/>
              </w:rPr>
              <w:t xml:space="preserve">Move  —  </w:t>
            </w:r>
            <w:r>
              <w:rPr>
                <w:color w:val="404040"/>
                <w:sz w:val="18"/>
              </w:rPr>
              <w:t>A walk won’t change the results. It can change the afternoon.</w:t>
            </w:r>
          </w:p>
          <w:p>
            <w:pPr>
              <w:spacing w:after="40"/>
            </w:pPr>
            <w:r>
              <w:rPr>
                <w:b/>
                <w:color w:val="1A1A1A"/>
                <w:sz w:val="19"/>
              </w:rPr>
              <w:t xml:space="preserve">Eat  —  </w:t>
            </w:r>
            <w:r>
              <w:rPr>
                <w:color w:val="404040"/>
                <w:sz w:val="18"/>
              </w:rPr>
              <w:t>Regular meals. Low bar, on purpose.</w:t>
            </w:r>
          </w:p>
        </w:tc>
      </w:tr>
    </w:tbl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656"/>
      </w:tblGrid>
      <w:tr>
        <w:trPr>
          <w:cantSplit w:val="true"/>
        </w:trPr>
        <w:tc>
          <w:tcPr>
            <w:tcW w:type="dxa" w:w="10656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6" w:type="dxa"/>
              <w:bottom w:w="16" w:type="dxa"/>
              <w:left w:w="110" w:type="dxa"/>
              <w:right w:w="110" w:type="dxa"/>
            </w:tcMar>
          </w:tcPr>
          <w:p>
            <w:pPr>
              <w:spacing w:after="60"/>
            </w:pPr>
            <w:r>
              <w:rPr>
                <w:b/>
                <w:color w:val="1A1A1A"/>
                <w:sz w:val="19"/>
              </w:rPr>
              <w:t>RESULTS EVE</w:t>
            </w:r>
          </w:p>
          <w:p>
            <w:pPr>
              <w:spacing w:after="60"/>
            </w:pPr>
            <w:r>
              <w:rPr>
                <w:b/>
                <w:i/>
                <w:color w:val="1A1A1A"/>
                <w:sz w:val="19"/>
              </w:rPr>
              <w:t>The last day or two are usually the hardest. That’s normal — it says nothing about your results.</w:t>
            </w:r>
          </w:p>
          <w:p>
            <w:pPr>
              <w:spacing w:after="40"/>
              <w:ind w:left="216"/>
            </w:pPr>
            <w:r>
              <w:rPr>
                <w:color w:val="1A1A1A"/>
                <w:sz w:val="22"/>
              </w:rPr>
              <w:t xml:space="preserve">☐   </w:t>
            </w:r>
            <w:r>
              <w:rPr>
                <w:color w:val="404040"/>
                <w:sz w:val="18"/>
              </w:rPr>
              <w:t>Logistics re-checked (time, place, portal login, phone nearby)</w:t>
            </w:r>
          </w:p>
          <w:p>
            <w:pPr>
              <w:spacing w:after="40"/>
              <w:ind w:left="216"/>
            </w:pPr>
            <w:r>
              <w:rPr>
                <w:color w:val="1A1A1A"/>
                <w:sz w:val="22"/>
              </w:rPr>
              <w:t xml:space="preserve">☐   </w:t>
            </w:r>
            <w:r>
              <w:rPr>
                <w:color w:val="404040"/>
                <w:sz w:val="18"/>
              </w:rPr>
              <w:t>Buddy on standby</w:t>
            </w:r>
          </w:p>
          <w:p>
            <w:pPr>
              <w:spacing w:after="40"/>
              <w:ind w:left="216"/>
            </w:pPr>
            <w:r>
              <w:rPr>
                <w:color w:val="1A1A1A"/>
                <w:sz w:val="22"/>
              </w:rPr>
              <w:t xml:space="preserve">☐   </w:t>
            </w:r>
            <w:r>
              <w:rPr>
                <w:color w:val="404040"/>
                <w:sz w:val="18"/>
              </w:rPr>
              <w:t>Worry window moved earlier today</w:t>
            </w:r>
          </w:p>
          <w:p>
            <w:pPr>
              <w:spacing w:after="20" w:before="40"/>
            </w:pPr>
            <w:r>
              <w:rPr>
                <w:b/>
                <w:color w:val="1A1A1A"/>
                <w:sz w:val="18"/>
              </w:rPr>
              <w:t xml:space="preserve">Plan the hour after (who’s with you, where you’ll be):  </w:t>
            </w:r>
          </w:p>
          <w:p>
            <w:pPr>
              <w:spacing w:after="0"/>
            </w:pPr>
            <w:r>
              <w:rPr>
                <w:color w:val="8A8A8A"/>
                <w:sz w:val="18"/>
              </w:rPr>
              <w:t>______________________________________________________________________________________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2F2F2"/>
            <w:tcBorders>
              <w:top w:val="single" w:sz="8" w:space="0" w:color="8A8A8A"/>
              <w:left w:val="single" w:sz="8" w:space="0" w:color="8A8A8A"/>
              <w:bottom w:val="single" w:sz="8" w:space="0" w:color="8A8A8A"/>
              <w:right w:val="single" w:sz="8" w:space="0" w:color="8A8A8A"/>
            </w:tcBorders>
            <w:tcMar>
              <w:top w:w="60" w:type="dxa"/>
              <w:bottom w:w="60" w:type="dxa"/>
              <w:left w:w="120" w:type="dxa"/>
              <w:right w:w="120" w:type="dxa"/>
            </w:tcMar>
          </w:tcPr>
          <w:p>
            <w:pPr>
              <w:spacing w:after="60"/>
            </w:pPr>
            <w:r>
              <w:rPr>
                <w:b/>
                <w:color w:val="1A1A1A"/>
                <w:sz w:val="20"/>
              </w:rPr>
              <w:t>WHAT THIS ISN’T</w:t>
            </w:r>
          </w:p>
          <w:p>
            <w:pPr>
              <w:pStyle w:val="ListBullet"/>
              <w:spacing w:after="20"/>
              <w:ind w:left="317"/>
            </w:pPr>
            <w:r>
              <w:rPr>
                <w:color w:val="404040"/>
                <w:sz w:val="18"/>
              </w:rPr>
              <w:t>Not medical advice.</w:t>
            </w:r>
          </w:p>
          <w:p>
            <w:pPr>
              <w:pStyle w:val="ListBullet"/>
              <w:spacing w:after="20"/>
              <w:ind w:left="317"/>
            </w:pPr>
            <w:r>
              <w:rPr>
                <w:color w:val="404040"/>
                <w:sz w:val="18"/>
              </w:rPr>
              <w:t>Won’t change your results.</w:t>
            </w:r>
          </w:p>
          <w:p>
            <w:pPr>
              <w:pStyle w:val="ListBullet"/>
              <w:spacing w:after="20"/>
              <w:ind w:left="317"/>
            </w:pPr>
            <w:r>
              <w:rPr>
                <w:color w:val="404040"/>
                <w:sz w:val="18"/>
              </w:rPr>
              <w:t>Won’t make the fear disappear.</w:t>
            </w:r>
          </w:p>
          <w:p>
            <w:pPr>
              <w:pStyle w:val="ListBullet"/>
              <w:spacing w:after="20"/>
              <w:ind w:left="317"/>
            </w:pPr>
            <w:r>
              <w:rPr>
                <w:b/>
                <w:color w:val="1A1A1A"/>
                <w:sz w:val="18"/>
              </w:rPr>
              <w:t>If something feels wrong, call your care team — this page never replaces them.</w:t>
            </w:r>
          </w:p>
        </w:tc>
      </w:tr>
    </w:tbl>
    <w:p>
      <w:pPr>
        <w:spacing w:after="60" w:before="0"/>
      </w:pPr>
      <w:r>
        <w:rPr>
          <w:sz w:val="4"/>
        </w:rPr>
      </w:r>
    </w:p>
    <w:p>
      <w:pPr>
        <w:spacing w:after="20" w:before="40"/>
        <w:jc w:val="center"/>
      </w:pPr>
      <w:r>
        <w:rPr>
          <w:b/>
          <w:i/>
          <w:color w:val="1A1A1A"/>
          <w:sz w:val="21"/>
        </w:rPr>
        <w:t>The hard part isn’t your attitude. It’s the not-knowing — and that’s real.</w:t>
      </w:r>
    </w:p>
    <w:p>
      <w:pPr>
        <w:spacing w:after="0"/>
        <w:jc w:val="center"/>
      </w:pPr>
      <w:r>
        <w:rPr>
          <w:b/>
          <w:i/>
          <w:color w:val="1A1A1A"/>
          <w:sz w:val="21"/>
        </w:rPr>
        <w:t>You’re not weak for feeling it.</w:t>
      </w:r>
    </w:p>
    <w:sectPr w:rsidR="00FC693F" w:rsidRPr="0006063C" w:rsidSect="00034616">
      <w:footerReference w:type="default" r:id="rId9"/>
      <w:pgSz w:w="12240" w:h="15840"/>
      <w:pgMar w:top="360" w:right="792" w:bottom="317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0"/>
      <w:jc w:val="center"/>
    </w:pPr>
    <w:r>
      <w:rPr>
        <w:i/>
        <w:color w:val="737373"/>
        <w:sz w:val="14"/>
      </w:rPr>
      <w:t>Until We Know — a free companion for the diagnostic waiting period. Not medical advice. Your care team is the authority.  ·  v1 ·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40" w:lineRule="auto"/>
    </w:pPr>
    <w:rPr>
      <w:rFonts w:ascii="Calibri" w:hAnsi="Calibri"/>
      <w:color w:val="2B2B2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Until We Know</dc:title>
  <dc:subject>A free companion for the diagnostic waiting period</dc:subject>
  <dc:creator>python-docx</dc:creator>
  <cp:keywords>diagnostic waiting, patient companion, follow-up appointment</cp:keywords>
  <dc:description>v1 · October 2026. Not medical advice. Your care team is the authority.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